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A778E" w14:textId="77777777" w:rsidR="0062043E" w:rsidRDefault="00EF11FE" w:rsidP="0062043E">
      <w:pPr>
        <w:pStyle w:val="Ttulo2"/>
        <w:shd w:val="clear" w:color="auto" w:fill="FFFFFF"/>
        <w:spacing w:before="0"/>
        <w:jc w:val="center"/>
        <w:rPr>
          <w:rStyle w:val="itinerary-title"/>
          <w:rFonts w:ascii="Maiandra GD" w:hAnsi="Maiandra GD" w:cs="Arial"/>
          <w:color w:val="auto"/>
          <w:sz w:val="22"/>
          <w:szCs w:val="22"/>
        </w:rPr>
      </w:pPr>
      <w:r w:rsidRPr="00EF11FE">
        <w:rPr>
          <w:rStyle w:val="itinerary-title"/>
          <w:rFonts w:ascii="Maiandra GD" w:hAnsi="Maiandra GD" w:cs="Arial"/>
          <w:b/>
          <w:bCs/>
          <w:color w:val="7030A0"/>
          <w:sz w:val="32"/>
          <w:szCs w:val="32"/>
        </w:rPr>
        <w:t>CAMINO DE KUMANO</w:t>
      </w:r>
      <w:r w:rsidRPr="00EF11FE">
        <w:rPr>
          <w:rStyle w:val="itinerary-title"/>
          <w:rFonts w:ascii="Maiandra GD" w:hAnsi="Maiandra GD" w:cs="Arial"/>
          <w:color w:val="auto"/>
          <w:sz w:val="22"/>
          <w:szCs w:val="22"/>
        </w:rPr>
        <w:t xml:space="preserve"> </w:t>
      </w:r>
    </w:p>
    <w:p w14:paraId="2F753F8A" w14:textId="5C243462" w:rsidR="00EF11FE" w:rsidRPr="0062043E" w:rsidRDefault="00EF11FE" w:rsidP="0062043E">
      <w:pPr>
        <w:pStyle w:val="Ttulo2"/>
        <w:shd w:val="clear" w:color="auto" w:fill="FFFFFF"/>
        <w:spacing w:before="0"/>
        <w:jc w:val="center"/>
        <w:rPr>
          <w:rFonts w:ascii="Maiandra GD" w:hAnsi="Maiandra GD" w:cs="Arial"/>
          <w:color w:val="auto"/>
          <w:sz w:val="22"/>
          <w:szCs w:val="22"/>
        </w:rPr>
      </w:pPr>
      <w:r w:rsidRPr="0062043E">
        <w:rPr>
          <w:rFonts w:ascii="Maiandra GD" w:hAnsi="Maiandra GD"/>
          <w:b/>
          <w:bCs/>
          <w:color w:val="auto"/>
          <w:sz w:val="22"/>
          <w:szCs w:val="22"/>
        </w:rPr>
        <w:t>(Japón, tradición y tecnología</w:t>
      </w:r>
      <w:r w:rsidR="0062043E" w:rsidRPr="0062043E">
        <w:rPr>
          <w:rFonts w:ascii="Maiandra GD" w:hAnsi="Maiandra GD"/>
          <w:b/>
          <w:bCs/>
          <w:color w:val="auto"/>
          <w:sz w:val="22"/>
          <w:szCs w:val="22"/>
        </w:rPr>
        <w:t xml:space="preserve"> - </w:t>
      </w:r>
      <w:r w:rsidR="0062043E" w:rsidRPr="0062043E">
        <w:rPr>
          <w:rStyle w:val="itinerary-title"/>
          <w:rFonts w:ascii="Maiandra GD" w:hAnsi="Maiandra GD" w:cs="Arial"/>
          <w:b/>
          <w:bCs/>
          <w:color w:val="auto"/>
          <w:sz w:val="22"/>
          <w:szCs w:val="22"/>
        </w:rPr>
        <w:t>C3211)</w:t>
      </w:r>
    </w:p>
    <w:p w14:paraId="7FA34ADC" w14:textId="77777777" w:rsidR="00EF11FE" w:rsidRDefault="00EF11FE" w:rsidP="00EF11FE">
      <w:pPr>
        <w:pStyle w:val="Ttulo2"/>
        <w:shd w:val="clear" w:color="auto" w:fill="FFFFFF"/>
        <w:spacing w:before="0"/>
        <w:jc w:val="center"/>
        <w:rPr>
          <w:rStyle w:val="itinerary-title"/>
          <w:rFonts w:ascii="Maiandra GD" w:hAnsi="Maiandra GD" w:cs="Arial"/>
          <w:color w:val="auto"/>
          <w:sz w:val="22"/>
          <w:szCs w:val="22"/>
        </w:rPr>
      </w:pPr>
    </w:p>
    <w:p w14:paraId="0156BDF3" w14:textId="498E223C" w:rsidR="00EF11FE" w:rsidRPr="00EF11FE" w:rsidRDefault="00EF11FE" w:rsidP="00EF11FE">
      <w:pPr>
        <w:pStyle w:val="Ttulo2"/>
        <w:shd w:val="clear" w:color="auto" w:fill="FFFFFF"/>
        <w:spacing w:before="0"/>
        <w:jc w:val="center"/>
        <w:rPr>
          <w:rStyle w:val="itinerary-title"/>
          <w:rFonts w:ascii="Maiandra GD" w:hAnsi="Maiandra GD" w:cs="Arial"/>
          <w:b/>
          <w:bCs/>
          <w:color w:val="auto"/>
          <w:sz w:val="22"/>
          <w:szCs w:val="22"/>
        </w:rPr>
      </w:pPr>
      <w:r w:rsidRPr="00EF11FE">
        <w:rPr>
          <w:rStyle w:val="itinerary-title"/>
          <w:rFonts w:ascii="Maiandra GD" w:hAnsi="Maiandra GD" w:cs="Arial"/>
          <w:b/>
          <w:bCs/>
          <w:color w:val="auto"/>
          <w:sz w:val="22"/>
          <w:szCs w:val="22"/>
        </w:rPr>
        <w:t>14 DIAS</w:t>
      </w:r>
    </w:p>
    <w:p w14:paraId="4269F76B" w14:textId="6CC436F4" w:rsidR="00EF11FE" w:rsidRPr="00EF11FE" w:rsidRDefault="00EF11FE" w:rsidP="00EF11FE">
      <w:pPr>
        <w:jc w:val="center"/>
        <w:rPr>
          <w:rFonts w:ascii="Maiandra GD" w:hAnsi="Maiandra GD"/>
          <w:b/>
          <w:bCs/>
        </w:rPr>
      </w:pPr>
      <w:r w:rsidRPr="00EF11FE">
        <w:rPr>
          <w:rFonts w:ascii="Maiandra GD" w:hAnsi="Maiandra GD"/>
          <w:b/>
          <w:bCs/>
        </w:rPr>
        <w:t>Salidas: miércoles y viernes</w:t>
      </w:r>
    </w:p>
    <w:p w14:paraId="37853FDC" w14:textId="0481C2B7" w:rsidR="00EF11FE" w:rsidRPr="00EF11FE" w:rsidRDefault="00EF11FE" w:rsidP="00EF11FE">
      <w:pPr>
        <w:jc w:val="center"/>
        <w:rPr>
          <w:rFonts w:ascii="Maiandra GD" w:hAnsi="Maiandra GD"/>
        </w:rPr>
      </w:pPr>
    </w:p>
    <w:p w14:paraId="0117A07B" w14:textId="21627B86" w:rsidR="00EF11FE" w:rsidRPr="00EF11FE" w:rsidRDefault="00EF11FE" w:rsidP="00EF11FE">
      <w:pPr>
        <w:jc w:val="center"/>
        <w:rPr>
          <w:rFonts w:ascii="Maiandra GD" w:hAnsi="Maiandra GD"/>
          <w:b/>
          <w:bCs/>
        </w:rPr>
      </w:pPr>
      <w:r w:rsidRPr="00EF11FE">
        <w:rPr>
          <w:rFonts w:ascii="Maiandra GD" w:hAnsi="Maiandra GD"/>
          <w:b/>
          <w:bCs/>
        </w:rPr>
        <w:t>Recorriendo: Kioto, Hiroshima, Koyasan, Kamayu Onsen, Osaka, Kanazawa, Takayama, Tokio</w:t>
      </w:r>
    </w:p>
    <w:p w14:paraId="5A2997D3" w14:textId="77777777" w:rsidR="00EF11FE" w:rsidRPr="00EF11FE" w:rsidRDefault="00EF11FE" w:rsidP="00EF11FE">
      <w:pPr>
        <w:jc w:val="both"/>
        <w:rPr>
          <w:rFonts w:ascii="Maiandra GD" w:hAnsi="Maiandra GD"/>
        </w:rPr>
      </w:pPr>
    </w:p>
    <w:p w14:paraId="1F9DF23E" w14:textId="1B7A68F9" w:rsidR="00EF11FE" w:rsidRPr="00EF11FE" w:rsidRDefault="00EF11FE" w:rsidP="00EF11FE">
      <w:pPr>
        <w:jc w:val="both"/>
        <w:rPr>
          <w:rFonts w:ascii="Maiandra GD" w:hAnsi="Maiandra GD"/>
        </w:rPr>
      </w:pPr>
      <w:r w:rsidRPr="00EF11FE">
        <w:rPr>
          <w:rFonts w:ascii="Maiandra GD" w:hAnsi="Maiandra GD"/>
        </w:rPr>
        <w:drawing>
          <wp:inline distT="0" distB="0" distL="0" distR="0" wp14:anchorId="4219E46F" wp14:editId="11CF6EA6">
            <wp:extent cx="6299200" cy="987425"/>
            <wp:effectExtent l="0" t="0" r="635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93" r="521"/>
                    <a:stretch/>
                  </pic:blipFill>
                  <pic:spPr bwMode="auto">
                    <a:xfrm>
                      <a:off x="0" y="0"/>
                      <a:ext cx="6299200" cy="987425"/>
                    </a:xfrm>
                    <a:prstGeom prst="rect">
                      <a:avLst/>
                    </a:prstGeom>
                    <a:ln>
                      <a:noFill/>
                    </a:ln>
                    <a:extLst>
                      <a:ext uri="{53640926-AAD7-44D8-BBD7-CCE9431645EC}">
                        <a14:shadowObscured xmlns:a14="http://schemas.microsoft.com/office/drawing/2010/main"/>
                      </a:ext>
                    </a:extLst>
                  </pic:spPr>
                </pic:pic>
              </a:graphicData>
            </a:graphic>
          </wp:inline>
        </w:drawing>
      </w:r>
    </w:p>
    <w:p w14:paraId="268E72FA"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43E2E3E1" w14:textId="1C200959"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01 – KYOTO</w:t>
      </w:r>
    </w:p>
    <w:p w14:paraId="724CFB63"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Llegada al aeropuerto de Osaka (KIX o ITM) Después del trámite de inmigración y aduana, recepción por asistente de habla española y traslado al hotel. Resto del día libre. Alojamiento.</w:t>
      </w:r>
    </w:p>
    <w:p w14:paraId="448983F3"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0E54FE34" w14:textId="445DF730"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02 – KYOTO</w:t>
      </w:r>
    </w:p>
    <w:p w14:paraId="6DA8C078"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Visita de la ciudad para conocer el Templo Sanjusangen-do, el Castillo de Nijo, el Tempo Kinkakuji (Pabellón Dorado), el Jardín del Templo Tenryuji y el Bosque de Bambú de Arashiyama. Almuerzo. Al finalizar, regreso al hotel. Alojamiento.</w:t>
      </w:r>
    </w:p>
    <w:p w14:paraId="3E912115"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7DECA28B" w14:textId="6DD7CF28"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03 - KYOTO</w:t>
      </w:r>
    </w:p>
    <w:p w14:paraId="7A249E83"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Día libre a disposición de los clientes. Posibilidad de realizar la visita opcional de Nara y Fushimi Inari. Alojamiento.</w:t>
      </w:r>
    </w:p>
    <w:p w14:paraId="460AAAD7"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69E1F6B5" w14:textId="267552F6"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04 - KYOTO – HIMEJI – KURASHIKI - HIROSHIMA</w:t>
      </w:r>
    </w:p>
    <w:p w14:paraId="568BF2C0" w14:textId="77777777" w:rsidR="0062043E" w:rsidRPr="0062043E" w:rsidRDefault="00EF11FE" w:rsidP="0062043E">
      <w:pPr>
        <w:pStyle w:val="itinerary-description"/>
        <w:shd w:val="clear" w:color="auto" w:fill="FFFFFF"/>
        <w:spacing w:before="0" w:beforeAutospacing="0" w:after="0" w:afterAutospacing="0"/>
        <w:jc w:val="both"/>
        <w:rPr>
          <w:rFonts w:ascii="Maiandra GD" w:hAnsi="Maiandra GD" w:cs="Arial"/>
          <w:color w:val="7030A0"/>
          <w:sz w:val="20"/>
          <w:szCs w:val="20"/>
        </w:rPr>
      </w:pPr>
      <w:r w:rsidRPr="0062043E">
        <w:rPr>
          <w:rFonts w:ascii="Maiandra GD" w:hAnsi="Maiandra GD" w:cs="Arial"/>
          <w:color w:val="7030A0"/>
          <w:sz w:val="20"/>
          <w:szCs w:val="20"/>
        </w:rPr>
        <w:t xml:space="preserve">Sus maletas se trasladarán directamente al hotel en Hiroshima llegando al día siguiente. Por favor, preparar equipaje de mano para esta noche. </w:t>
      </w:r>
    </w:p>
    <w:p w14:paraId="1CC265FB" w14:textId="7DFC63C2"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Traslado a la estación de tren para salida en tren bala “Hikari” (incluido) con destino Himeji. Llegada y visita del Castillo de Himeji. Tras la visita, salida hacia Kurashiki. Almuerzo. Llegada a Kirashiki y visita de la ciudad donde conoceremos la antigua residencia de la Familia Ohashi y el barrio histórico de Bikan. Salida por carretera hacia Hiroshima, llegada y alojamiento.</w:t>
      </w:r>
    </w:p>
    <w:p w14:paraId="2E2395F5"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68CF1B0F" w14:textId="7AEE7A8D"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05 - HIROSHIMA</w:t>
      </w:r>
    </w:p>
    <w:p w14:paraId="6C4DF639"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Visita de la ciudad y de la Isla de Miyajima. En Hiroshima visitaremos el Parque Conmemorativo de la Paz y su Museo y la Cúpula de la Bomba Atómica. En Miyajima visitaremos el Santuario de Itsukushima con la Puerta “Torii” en el mar. Tras la visita, vuelta al hotel. Alojamiento.</w:t>
      </w:r>
    </w:p>
    <w:p w14:paraId="20ED030A"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05EBD881" w14:textId="5EB7E340"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06 – HIROSHIMA - KOYASAN</w:t>
      </w:r>
    </w:p>
    <w:p w14:paraId="49C0F4CE" w14:textId="77777777" w:rsidR="0062043E" w:rsidRPr="0062043E" w:rsidRDefault="00EF11FE" w:rsidP="0062043E">
      <w:pPr>
        <w:pStyle w:val="itinerary-description"/>
        <w:shd w:val="clear" w:color="auto" w:fill="FFFFFF"/>
        <w:spacing w:before="0" w:beforeAutospacing="0" w:after="0" w:afterAutospacing="0"/>
        <w:jc w:val="both"/>
        <w:rPr>
          <w:rFonts w:ascii="Maiandra GD" w:hAnsi="Maiandra GD" w:cs="Arial"/>
          <w:color w:val="7030A0"/>
          <w:sz w:val="20"/>
          <w:szCs w:val="20"/>
        </w:rPr>
      </w:pPr>
      <w:r w:rsidRPr="0062043E">
        <w:rPr>
          <w:rFonts w:ascii="Maiandra GD" w:hAnsi="Maiandra GD" w:cs="Arial"/>
          <w:color w:val="7030A0"/>
          <w:sz w:val="20"/>
          <w:szCs w:val="20"/>
        </w:rPr>
        <w:t>Sus maletas se trasladarán directamente al hotel en Osaka. Por favor, preparar equipaje de mano para las 2 próximas noches.</w:t>
      </w:r>
    </w:p>
    <w:p w14:paraId="43DD80A4" w14:textId="5C0130C8"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Traslado a la estación de tren para salida en tren bala “Nozomi” (incluido) con destino Shin-Osaka. Llegada y salida hacia Koyasan por carretera. Almuerzo. Llegada y visita de la Montaña Sagrada para conocer el Templo Kongobuji, Danjo Garan y el Mausoleo Okunoin. Tras la visita, traslado al “shukubo” (monasterio). Cena vegetariana. Alojamiento.</w:t>
      </w:r>
    </w:p>
    <w:p w14:paraId="239CDAC3" w14:textId="2261D373"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lastRenderedPageBreak/>
        <w:t>DÍA 07 - KOYASAN – KUMANO KODO (CAMINO DE KUMANO) – KAWAYU ONSEN</w:t>
      </w:r>
    </w:p>
    <w:p w14:paraId="538133BF"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A primera hora de la mañana, pueden participar en los servicios religiosos del templo.</w:t>
      </w:r>
      <w:r w:rsidRPr="00EF11FE">
        <w:rPr>
          <w:rFonts w:ascii="Maiandra GD" w:hAnsi="Maiandra GD" w:cs="Arial"/>
          <w:sz w:val="22"/>
          <w:szCs w:val="22"/>
        </w:rPr>
        <w:br/>
        <w:t>Desayuno vegetariano típico japonés. Salida hacia el lugar sagrado de Kumano. Llegada y almuerzo. Por la tarde, recorreremos la antigua ruta de peregrinación de Kumano Kodo por unos 60 minutos (aprox.3 Km.) Visitaremos el Santuario Kumano Hongu Taisha que es el recinto principal de la ruta de peregrinación. También visita del Oyunohara (recinto antiguo de Kumano Hongu Taisha). Salida hacia Kawayu Onsen. Cena típica japonesa y alojamiento en el Ryokan.</w:t>
      </w:r>
    </w:p>
    <w:p w14:paraId="0C4AED10"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1EAAF61D" w14:textId="4FC5E1A6"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08 - KAWAYU ONSEN – OSAKA</w:t>
      </w:r>
    </w:p>
    <w:p w14:paraId="1FB07434"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vegetariano típico japonés. Salida de Kawayu Onsen a Osaka en autocar. Llegada y visita de la ciudad incluyendo el Observatorio “Jardín Flotante” en el edificio Umeda Sky, y el Barrio Dotombori. Después de la visita, traslado al hotel. Alojamiento.</w:t>
      </w:r>
    </w:p>
    <w:p w14:paraId="2C029F6A"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4F66B52C" w14:textId="1BDDA998"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09 - OSAKA - KANAZAWA</w:t>
      </w:r>
    </w:p>
    <w:p w14:paraId="3241415C"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62043E">
        <w:rPr>
          <w:rFonts w:ascii="Maiandra GD" w:hAnsi="Maiandra GD" w:cs="Arial"/>
          <w:color w:val="7030A0"/>
          <w:sz w:val="20"/>
          <w:szCs w:val="20"/>
        </w:rPr>
        <w:t>Sus maletas se trasladarán directamente al hotel en Tokio. Por favor, preparar equipaje de mano para las 2 próximas noches.</w:t>
      </w:r>
      <w:r w:rsidRPr="0062043E">
        <w:rPr>
          <w:rFonts w:ascii="Maiandra GD" w:hAnsi="Maiandra GD" w:cs="Arial"/>
          <w:sz w:val="22"/>
          <w:szCs w:val="22"/>
        </w:rPr>
        <w:br/>
      </w:r>
      <w:r w:rsidRPr="00EF11FE">
        <w:rPr>
          <w:rFonts w:ascii="Maiandra GD" w:hAnsi="Maiandra GD" w:cs="Arial"/>
          <w:sz w:val="22"/>
          <w:szCs w:val="22"/>
        </w:rPr>
        <w:t>Desayuno. Traslado a la estación de tren para salida en el expreso-limitado “JR Thunderbird” hacia Kanazawa. Llegada y visita de la ciudad incluyendo el Jardín Kenroku-en, el Mercado de Oumicho, el Barrio Higashi Chayagai y el Barrio Nagamachi, donde visitaremos la antigua residencia de la familia de samuráis Nomura. Después de la visita, traslado al hotel. Alojamiento.</w:t>
      </w:r>
    </w:p>
    <w:p w14:paraId="18C037FA"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0C75413D" w14:textId="5E159CA1"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10 - KANAZAWA – SHIRAKAWAGO - TAKAYAMA</w:t>
      </w:r>
    </w:p>
    <w:p w14:paraId="09547A56"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Salida a Shirakawago y comenzaremos la visita del pueblo declarado Patrimonio de la Humanidad, para conocer una de las casas tradicionales de “Gassho-zukuri”. Continuaremos a Takayama por carretera. Almuerzo. Por la tarde visita de la ciudad para conocer el Yatai Kaikan (Sala de Exposición de Carrozas Festivas) y la Calle Kami-Sannomachi. Cena y alojamiento en el hotel.</w:t>
      </w:r>
    </w:p>
    <w:p w14:paraId="2B6E9A33"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08E5D910" w14:textId="294BD6E0"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11 - TAKAYAMA – NAGOYA – HAKONE - TOKIO</w:t>
      </w:r>
    </w:p>
    <w:p w14:paraId="74C4E78B"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Salida en autocar hacia Nagoya, donde conectaremos con el tren bala (incluido) JR Hikari con destino Odawara. Llegada y traslado a Hakone. Almuerzo tipo lunch box. Visita del Parque Nacional Fuji-Hakone para conocer el Lago Aishi en un minicrucero y subiremos en teleférico. Salida hacia Tokio. Llegada y alojamiento.</w:t>
      </w:r>
    </w:p>
    <w:p w14:paraId="6FF01096"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40F3AA32" w14:textId="20B97706"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12 - TOKIO</w:t>
      </w:r>
    </w:p>
    <w:p w14:paraId="5ED50CD0"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Visita Panorámica de la ciudad para conocer, entre otras cosas, la Torre de Tokio y el Templo Asakusa Kannon con su arcada comercial de Nakamise. Almuerzo. Al término, regreso al hotel por cuenta del cliente. Alojamiento.</w:t>
      </w:r>
    </w:p>
    <w:p w14:paraId="2B33E07B" w14:textId="0037A634"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2E5980CC" w14:textId="4B00A0D4"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13 - TOKIO</w:t>
      </w:r>
    </w:p>
    <w:p w14:paraId="3AAEE7E7" w14:textId="77777777" w:rsidR="00EF11FE" w:rsidRPr="00EF11F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Día libre a disposición de los clientes. Posibilidad de realizar la visita opcional a Nikko. Alojamiento.</w:t>
      </w:r>
    </w:p>
    <w:p w14:paraId="51863F79" w14:textId="77777777" w:rsidR="0062043E" w:rsidRDefault="0062043E" w:rsidP="00EF11FE">
      <w:pPr>
        <w:pStyle w:val="Ttulo2"/>
        <w:shd w:val="clear" w:color="auto" w:fill="FFFFFF"/>
        <w:spacing w:before="0"/>
        <w:jc w:val="both"/>
        <w:rPr>
          <w:rStyle w:val="itinerary-title"/>
          <w:rFonts w:ascii="Maiandra GD" w:hAnsi="Maiandra GD" w:cs="Arial"/>
          <w:color w:val="auto"/>
          <w:sz w:val="22"/>
          <w:szCs w:val="22"/>
        </w:rPr>
      </w:pPr>
    </w:p>
    <w:p w14:paraId="630361EE" w14:textId="35212640" w:rsidR="00EF11FE" w:rsidRPr="0062043E" w:rsidRDefault="0062043E" w:rsidP="00EF11FE">
      <w:pPr>
        <w:pStyle w:val="Ttulo2"/>
        <w:shd w:val="clear" w:color="auto" w:fill="FFFFFF"/>
        <w:spacing w:before="0"/>
        <w:jc w:val="both"/>
        <w:rPr>
          <w:rFonts w:ascii="Maiandra GD" w:hAnsi="Maiandra GD" w:cs="Arial"/>
          <w:b/>
          <w:bCs/>
          <w:color w:val="auto"/>
          <w:sz w:val="22"/>
          <w:szCs w:val="22"/>
        </w:rPr>
      </w:pPr>
      <w:r w:rsidRPr="0062043E">
        <w:rPr>
          <w:rStyle w:val="itinerary-title"/>
          <w:rFonts w:ascii="Maiandra GD" w:hAnsi="Maiandra GD" w:cs="Arial"/>
          <w:b/>
          <w:bCs/>
          <w:color w:val="auto"/>
          <w:sz w:val="22"/>
          <w:szCs w:val="22"/>
        </w:rPr>
        <w:t>DÍA 14 – TOKIO – CIUDAD DE ORIGEN</w:t>
      </w:r>
    </w:p>
    <w:p w14:paraId="4EC7C169" w14:textId="77777777" w:rsidR="0062043E" w:rsidRDefault="00EF11FE" w:rsidP="0062043E">
      <w:pPr>
        <w:pStyle w:val="itinerary-description"/>
        <w:shd w:val="clear" w:color="auto" w:fill="FFFFFF"/>
        <w:spacing w:before="0" w:beforeAutospacing="0" w:after="0" w:afterAutospacing="0"/>
        <w:jc w:val="both"/>
        <w:rPr>
          <w:rFonts w:ascii="Maiandra GD" w:hAnsi="Maiandra GD" w:cs="Arial"/>
          <w:sz w:val="22"/>
          <w:szCs w:val="22"/>
        </w:rPr>
      </w:pPr>
      <w:r w:rsidRPr="00EF11FE">
        <w:rPr>
          <w:rFonts w:ascii="Maiandra GD" w:hAnsi="Maiandra GD" w:cs="Arial"/>
          <w:sz w:val="22"/>
          <w:szCs w:val="22"/>
        </w:rPr>
        <w:t>Desayuno. A la hora indicada, traslado al aeropuerto Internacional de Narita (o Haneda).</w:t>
      </w:r>
    </w:p>
    <w:p w14:paraId="057685B0" w14:textId="77777777" w:rsidR="0062043E" w:rsidRDefault="0062043E" w:rsidP="0062043E">
      <w:pPr>
        <w:pStyle w:val="itinerary-description"/>
        <w:shd w:val="clear" w:color="auto" w:fill="FFFFFF"/>
        <w:spacing w:before="0" w:beforeAutospacing="0" w:after="0" w:afterAutospacing="0"/>
        <w:jc w:val="both"/>
        <w:rPr>
          <w:rFonts w:ascii="Maiandra GD" w:hAnsi="Maiandra GD" w:cs="Arial"/>
          <w:sz w:val="22"/>
          <w:szCs w:val="22"/>
        </w:rPr>
      </w:pPr>
    </w:p>
    <w:p w14:paraId="4BB1BEE9" w14:textId="77777777" w:rsidR="0062043E" w:rsidRDefault="0062043E" w:rsidP="0062043E">
      <w:pPr>
        <w:pStyle w:val="itinerary-description"/>
        <w:shd w:val="clear" w:color="auto" w:fill="FFFFFF"/>
        <w:spacing w:before="0" w:beforeAutospacing="0" w:after="0" w:afterAutospacing="0"/>
        <w:jc w:val="right"/>
        <w:rPr>
          <w:rFonts w:ascii="Maiandra GD" w:hAnsi="Maiandra GD" w:cs="Arial"/>
          <w:b/>
          <w:bCs/>
          <w:sz w:val="22"/>
          <w:szCs w:val="22"/>
        </w:rPr>
      </w:pPr>
    </w:p>
    <w:p w14:paraId="7D8AFB86" w14:textId="77777777" w:rsidR="0062043E" w:rsidRDefault="0062043E" w:rsidP="0062043E">
      <w:pPr>
        <w:pStyle w:val="itinerary-description"/>
        <w:shd w:val="clear" w:color="auto" w:fill="FFFFFF"/>
        <w:spacing w:before="0" w:beforeAutospacing="0" w:after="0" w:afterAutospacing="0"/>
        <w:jc w:val="right"/>
        <w:rPr>
          <w:rFonts w:ascii="Maiandra GD" w:hAnsi="Maiandra GD" w:cs="Arial"/>
          <w:b/>
          <w:bCs/>
          <w:sz w:val="22"/>
          <w:szCs w:val="22"/>
        </w:rPr>
      </w:pPr>
    </w:p>
    <w:p w14:paraId="13D0DF93" w14:textId="7CF5D21F" w:rsidR="00EF11FE" w:rsidRPr="0062043E" w:rsidRDefault="0062043E" w:rsidP="0062043E">
      <w:pPr>
        <w:pStyle w:val="itinerary-description"/>
        <w:shd w:val="clear" w:color="auto" w:fill="FFFFFF"/>
        <w:spacing w:before="0" w:beforeAutospacing="0" w:after="0" w:afterAutospacing="0"/>
        <w:jc w:val="right"/>
        <w:rPr>
          <w:rFonts w:ascii="Maiandra GD" w:hAnsi="Maiandra GD" w:cs="Arial"/>
          <w:b/>
          <w:bCs/>
          <w:sz w:val="22"/>
          <w:szCs w:val="22"/>
        </w:rPr>
      </w:pPr>
      <w:r w:rsidRPr="0062043E">
        <w:rPr>
          <w:rFonts w:ascii="Maiandra GD" w:hAnsi="Maiandra GD" w:cs="Arial"/>
          <w:b/>
          <w:bCs/>
          <w:sz w:val="22"/>
          <w:szCs w:val="22"/>
        </w:rPr>
        <w:t xml:space="preserve"> FIN DE NUESTROS SERVICIOS.</w:t>
      </w:r>
    </w:p>
    <w:p w14:paraId="51C704C7" w14:textId="77777777" w:rsidR="0062043E" w:rsidRDefault="0062043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70E88C25" w14:textId="24556E50" w:rsidR="0062043E" w:rsidRDefault="0062043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tbl>
      <w:tblPr>
        <w:tblStyle w:val="Tablaconcuadrcula"/>
        <w:tblW w:w="0" w:type="auto"/>
        <w:jc w:val="center"/>
        <w:tblLook w:val="04A0" w:firstRow="1" w:lastRow="0" w:firstColumn="1" w:lastColumn="0" w:noHBand="0" w:noVBand="1"/>
      </w:tblPr>
      <w:tblGrid>
        <w:gridCol w:w="3681"/>
        <w:gridCol w:w="3265"/>
      </w:tblGrid>
      <w:tr w:rsidR="0062043E" w14:paraId="4AA0B7A8" w14:textId="77777777" w:rsidTr="00BA3A58">
        <w:trPr>
          <w:jc w:val="center"/>
        </w:trPr>
        <w:tc>
          <w:tcPr>
            <w:tcW w:w="6946" w:type="dxa"/>
            <w:gridSpan w:val="2"/>
            <w:shd w:val="clear" w:color="auto" w:fill="7030A0"/>
          </w:tcPr>
          <w:p w14:paraId="2724D233" w14:textId="56E7FBBE" w:rsidR="0062043E" w:rsidRPr="0062043E" w:rsidRDefault="0062043E" w:rsidP="0062043E">
            <w:pPr>
              <w:pStyle w:val="itinerary-description"/>
              <w:spacing w:before="0" w:beforeAutospacing="0" w:after="0" w:afterAutospacing="0"/>
              <w:jc w:val="center"/>
              <w:rPr>
                <w:rFonts w:ascii="Maiandra GD" w:hAnsi="Maiandra GD" w:cs="Arial"/>
                <w:b/>
                <w:bCs/>
                <w:sz w:val="22"/>
                <w:szCs w:val="22"/>
              </w:rPr>
            </w:pPr>
            <w:r w:rsidRPr="0062043E">
              <w:rPr>
                <w:rFonts w:ascii="Maiandra GD" w:hAnsi="Maiandra GD" w:cs="Arial"/>
                <w:b/>
                <w:bCs/>
                <w:color w:val="FFFFFF" w:themeColor="background1"/>
                <w:sz w:val="22"/>
                <w:szCs w:val="22"/>
              </w:rPr>
              <w:t>TARIFA POR PERSONA EN USD</w:t>
            </w:r>
          </w:p>
        </w:tc>
      </w:tr>
      <w:tr w:rsidR="0062043E" w:rsidRPr="0062043E" w14:paraId="2460FCDD" w14:textId="77777777" w:rsidTr="00BA3A58">
        <w:trPr>
          <w:jc w:val="center"/>
        </w:trPr>
        <w:tc>
          <w:tcPr>
            <w:tcW w:w="3681" w:type="dxa"/>
          </w:tcPr>
          <w:p w14:paraId="0FA5A46A" w14:textId="6AB75654" w:rsidR="0062043E" w:rsidRPr="00BA3A58" w:rsidRDefault="0062043E" w:rsidP="0062043E">
            <w:pPr>
              <w:pStyle w:val="itinerary-description"/>
              <w:spacing w:before="0" w:beforeAutospacing="0" w:after="0" w:afterAutospacing="0"/>
              <w:jc w:val="center"/>
              <w:rPr>
                <w:rFonts w:ascii="Maiandra GD" w:hAnsi="Maiandra GD" w:cs="Arial"/>
                <w:b/>
                <w:bCs/>
              </w:rPr>
            </w:pPr>
            <w:r w:rsidRPr="00BA3A58">
              <w:rPr>
                <w:rFonts w:ascii="Maiandra GD" w:hAnsi="Maiandra GD" w:cs="Arial"/>
                <w:b/>
                <w:bCs/>
              </w:rPr>
              <w:t>OCUPACION DOBLE DESDE:</w:t>
            </w:r>
          </w:p>
        </w:tc>
        <w:tc>
          <w:tcPr>
            <w:tcW w:w="3265" w:type="dxa"/>
          </w:tcPr>
          <w:p w14:paraId="60A13AFE" w14:textId="1677B40D" w:rsidR="0062043E" w:rsidRPr="00BA3A58" w:rsidRDefault="0062043E" w:rsidP="0062043E">
            <w:pPr>
              <w:pStyle w:val="itinerary-description"/>
              <w:spacing w:before="0" w:beforeAutospacing="0" w:after="0" w:afterAutospacing="0"/>
              <w:jc w:val="center"/>
              <w:rPr>
                <w:rFonts w:ascii="Maiandra GD" w:hAnsi="Maiandra GD" w:cs="Arial"/>
                <w:b/>
                <w:bCs/>
              </w:rPr>
            </w:pPr>
            <w:r w:rsidRPr="00BA3A58">
              <w:rPr>
                <w:rFonts w:ascii="Maiandra GD" w:hAnsi="Maiandra GD" w:cs="Arial"/>
                <w:b/>
                <w:bCs/>
              </w:rPr>
              <w:t>6840</w:t>
            </w:r>
          </w:p>
        </w:tc>
      </w:tr>
      <w:tr w:rsidR="00BA3A58" w14:paraId="26E05CE1" w14:textId="77777777" w:rsidTr="00BA3A58">
        <w:tblPrEx>
          <w:jc w:val="left"/>
        </w:tblPrEx>
        <w:tc>
          <w:tcPr>
            <w:tcW w:w="6946" w:type="dxa"/>
            <w:gridSpan w:val="2"/>
            <w:shd w:val="clear" w:color="auto" w:fill="F1E8F8"/>
          </w:tcPr>
          <w:p w14:paraId="3B9038D0" w14:textId="68C2EB3E" w:rsidR="00BA3A58" w:rsidRDefault="00BA3A58" w:rsidP="0062043E">
            <w:pPr>
              <w:pStyle w:val="itinerary-description"/>
              <w:spacing w:before="0" w:beforeAutospacing="0" w:after="0" w:afterAutospacing="0"/>
              <w:jc w:val="center"/>
              <w:rPr>
                <w:rFonts w:ascii="Maiandra GD" w:hAnsi="Maiandra GD" w:cs="Arial"/>
                <w:b/>
                <w:bCs/>
                <w:sz w:val="22"/>
                <w:szCs w:val="22"/>
              </w:rPr>
            </w:pPr>
            <w:r>
              <w:rPr>
                <w:rFonts w:ascii="Maiandra GD" w:hAnsi="Maiandra GD" w:cs="Arial"/>
                <w:b/>
                <w:bCs/>
                <w:sz w:val="22"/>
                <w:szCs w:val="22"/>
              </w:rPr>
              <w:t>APLICA SUPLEMENTO PARA CIERTAS FECHAS</w:t>
            </w:r>
          </w:p>
        </w:tc>
      </w:tr>
    </w:tbl>
    <w:p w14:paraId="3034E42D" w14:textId="0432868C" w:rsidR="00BA3A58" w:rsidRDefault="00BA3A58" w:rsidP="0062043E">
      <w:pPr>
        <w:pStyle w:val="itinerary-description"/>
        <w:shd w:val="clear" w:color="auto" w:fill="FFFFFF"/>
        <w:spacing w:before="0" w:beforeAutospacing="0" w:after="0" w:afterAutospacing="0"/>
        <w:ind w:left="450"/>
        <w:jc w:val="center"/>
        <w:rPr>
          <w:rFonts w:ascii="Maiandra GD" w:hAnsi="Maiandra GD" w:cs="Arial"/>
          <w:b/>
          <w:bCs/>
          <w:sz w:val="22"/>
          <w:szCs w:val="22"/>
        </w:rPr>
      </w:pPr>
    </w:p>
    <w:p w14:paraId="216055AB" w14:textId="4A51339E" w:rsidR="009C0CA0" w:rsidRPr="0062043E" w:rsidRDefault="009C0CA0" w:rsidP="0062043E">
      <w:pPr>
        <w:pStyle w:val="itinerary-description"/>
        <w:shd w:val="clear" w:color="auto" w:fill="FFFFFF"/>
        <w:spacing w:before="0" w:beforeAutospacing="0" w:after="0" w:afterAutospacing="0"/>
        <w:ind w:left="450"/>
        <w:jc w:val="center"/>
        <w:rPr>
          <w:rFonts w:ascii="Maiandra GD" w:hAnsi="Maiandra GD" w:cs="Arial"/>
          <w:b/>
          <w:bCs/>
          <w:sz w:val="22"/>
          <w:szCs w:val="22"/>
        </w:rPr>
      </w:pPr>
      <w:r>
        <w:rPr>
          <w:rFonts w:ascii="Maiandra GD" w:hAnsi="Maiandra GD" w:cs="Arial"/>
          <w:b/>
          <w:bCs/>
          <w:sz w:val="22"/>
          <w:szCs w:val="22"/>
        </w:rPr>
        <w:t>Vigencia: MAR - NOV 2025</w:t>
      </w:r>
      <w:bookmarkStart w:id="0" w:name="_GoBack"/>
      <w:bookmarkEnd w:id="0"/>
    </w:p>
    <w:p w14:paraId="17CA2B37" w14:textId="77777777" w:rsidR="0062043E" w:rsidRDefault="0062043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3EF69A06" w14:textId="7864DC7C" w:rsidR="00EF11FE" w:rsidRPr="0062043E" w:rsidRDefault="0062043E" w:rsidP="0062043E">
      <w:pPr>
        <w:pStyle w:val="itinerary-description"/>
        <w:shd w:val="clear" w:color="auto" w:fill="FFFFFF"/>
        <w:spacing w:before="0" w:beforeAutospacing="0" w:after="0" w:afterAutospacing="0"/>
        <w:jc w:val="both"/>
        <w:rPr>
          <w:rFonts w:ascii="Maiandra GD" w:hAnsi="Maiandra GD" w:cs="Arial"/>
          <w:b/>
          <w:bCs/>
          <w:sz w:val="22"/>
          <w:szCs w:val="22"/>
        </w:rPr>
      </w:pPr>
      <w:r w:rsidRPr="0062043E">
        <w:rPr>
          <w:rFonts w:ascii="Maiandra GD" w:hAnsi="Maiandra GD" w:cs="Arial"/>
          <w:b/>
          <w:bCs/>
          <w:sz w:val="22"/>
          <w:szCs w:val="22"/>
        </w:rPr>
        <w:t>SERVICIOS IN</w:t>
      </w:r>
      <w:r w:rsidR="00EF11FE" w:rsidRPr="0062043E">
        <w:rPr>
          <w:rFonts w:ascii="Maiandra GD" w:hAnsi="Maiandra GD" w:cs="Arial"/>
          <w:b/>
          <w:bCs/>
          <w:sz w:val="22"/>
          <w:szCs w:val="22"/>
        </w:rPr>
        <w:t>CLU</w:t>
      </w:r>
      <w:r w:rsidRPr="0062043E">
        <w:rPr>
          <w:rFonts w:ascii="Maiandra GD" w:hAnsi="Maiandra GD" w:cs="Arial"/>
          <w:b/>
          <w:bCs/>
          <w:sz w:val="22"/>
          <w:szCs w:val="22"/>
        </w:rPr>
        <w:t>IDOS:</w:t>
      </w:r>
    </w:p>
    <w:p w14:paraId="7C31E929" w14:textId="77777777" w:rsidR="00EF11FE" w:rsidRPr="00EF11FE" w:rsidRDefault="00EF11F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1F0D20CE" w14:textId="4FDDBC5E"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13 noches de alojamiento en los hoteles indicados en régimen de alojamiento y desayuno.</w:t>
      </w:r>
      <w:r w:rsidRPr="0062043E">
        <w:rPr>
          <w:rFonts w:ascii="Maiandra GD" w:eastAsia="Times New Roman" w:hAnsi="Maiandra GD" w:cs="Arial"/>
          <w:lang w:eastAsia="es-MX"/>
        </w:rPr>
        <w:br/>
      </w:r>
      <w:r w:rsidR="0062043E" w:rsidRPr="0062043E">
        <w:rPr>
          <w:rFonts w:ascii="Maiandra GD" w:eastAsia="Times New Roman" w:hAnsi="Maiandra GD" w:cs="Arial"/>
          <w:lang w:eastAsia="es-MX"/>
        </w:rPr>
        <w:t>0</w:t>
      </w:r>
      <w:r w:rsidRPr="0062043E">
        <w:rPr>
          <w:rFonts w:ascii="Maiandra GD" w:eastAsia="Times New Roman" w:hAnsi="Maiandra GD" w:cs="Arial"/>
          <w:lang w:eastAsia="es-MX"/>
        </w:rPr>
        <w:t xml:space="preserve">7 almuerzos y </w:t>
      </w:r>
      <w:r w:rsidR="0062043E" w:rsidRPr="0062043E">
        <w:rPr>
          <w:rFonts w:ascii="Maiandra GD" w:eastAsia="Times New Roman" w:hAnsi="Maiandra GD" w:cs="Arial"/>
          <w:lang w:eastAsia="es-MX"/>
        </w:rPr>
        <w:t>0</w:t>
      </w:r>
      <w:r w:rsidRPr="0062043E">
        <w:rPr>
          <w:rFonts w:ascii="Maiandra GD" w:eastAsia="Times New Roman" w:hAnsi="Maiandra GD" w:cs="Arial"/>
          <w:lang w:eastAsia="es-MX"/>
        </w:rPr>
        <w:t>3 cenas (sin bebidas).</w:t>
      </w:r>
    </w:p>
    <w:p w14:paraId="22233605"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Traslados indicados en el itinerario en regular con asistente de habla española, en algunos casos los traslados no son directos.</w:t>
      </w:r>
    </w:p>
    <w:p w14:paraId="328772CE"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Traslados en Tren Bala en clase turista: Kyoto/Himeji + Hiroshima/Shin Osaka + Nagoya/Odawara.</w:t>
      </w:r>
    </w:p>
    <w:p w14:paraId="1C27D5A5"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Traslados en Tren Expreso-Limitado en clase turista: Osaka/Kanazawa.</w:t>
      </w:r>
    </w:p>
    <w:p w14:paraId="3B84B3B6"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Visitas según programa en bus, minibús, coche privado o taxi dependiendo del número de participantes.</w:t>
      </w:r>
    </w:p>
    <w:p w14:paraId="5F65A1AD"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Guía/ asistente de habla española durante el circuito, excepto trayectos de tren y días libres.</w:t>
      </w:r>
    </w:p>
    <w:p w14:paraId="7265358D"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Entradas a los monumentos visitados.</w:t>
      </w:r>
    </w:p>
    <w:p w14:paraId="2B8B4C59" w14:textId="77777777" w:rsidR="0062043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Impuestos necesarios, peaje de autopistas y aparcamientos.</w:t>
      </w:r>
    </w:p>
    <w:p w14:paraId="105D5169" w14:textId="19C41047" w:rsidR="00EF11FE" w:rsidRPr="0062043E" w:rsidRDefault="00EF11FE" w:rsidP="0062043E">
      <w:pPr>
        <w:pStyle w:val="Prrafodelista"/>
        <w:numPr>
          <w:ilvl w:val="0"/>
          <w:numId w:val="36"/>
        </w:numPr>
        <w:shd w:val="clear" w:color="auto" w:fill="FFFFFF"/>
        <w:jc w:val="both"/>
        <w:rPr>
          <w:rFonts w:ascii="Maiandra GD" w:eastAsia="Times New Roman" w:hAnsi="Maiandra GD" w:cs="Arial"/>
          <w:lang w:eastAsia="es-MX"/>
        </w:rPr>
      </w:pPr>
      <w:r w:rsidRPr="0062043E">
        <w:rPr>
          <w:rFonts w:ascii="Maiandra GD" w:eastAsia="Times New Roman" w:hAnsi="Maiandra GD" w:cs="Arial"/>
          <w:lang w:eastAsia="es-MX"/>
        </w:rPr>
        <w:t>Seguro de viaje.</w:t>
      </w:r>
    </w:p>
    <w:p w14:paraId="4FF62338" w14:textId="790110D4" w:rsidR="00EF11FE" w:rsidRDefault="00EF11F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38EF8C14" w14:textId="77777777" w:rsidR="00BA3A58" w:rsidRPr="00EF11FE" w:rsidRDefault="00BA3A58"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7A0026B0" w14:textId="58DDA6DE" w:rsidR="00EF11FE" w:rsidRDefault="0062043E" w:rsidP="0062043E">
      <w:pPr>
        <w:pStyle w:val="itinerary-description"/>
        <w:shd w:val="clear" w:color="auto" w:fill="FFFFFF"/>
        <w:spacing w:before="0" w:beforeAutospacing="0" w:after="0" w:afterAutospacing="0"/>
        <w:jc w:val="both"/>
        <w:rPr>
          <w:rFonts w:ascii="Maiandra GD" w:hAnsi="Maiandra GD" w:cs="Arial"/>
          <w:b/>
          <w:bCs/>
          <w:sz w:val="22"/>
          <w:szCs w:val="22"/>
        </w:rPr>
      </w:pPr>
      <w:r w:rsidRPr="0062043E">
        <w:rPr>
          <w:rFonts w:ascii="Maiandra GD" w:hAnsi="Maiandra GD" w:cs="Arial"/>
          <w:b/>
          <w:bCs/>
          <w:sz w:val="22"/>
          <w:szCs w:val="22"/>
        </w:rPr>
        <w:t>NO INCLUYE:</w:t>
      </w:r>
    </w:p>
    <w:p w14:paraId="4A57770D" w14:textId="77777777" w:rsidR="00BA3A58" w:rsidRPr="0062043E" w:rsidRDefault="00BA3A58" w:rsidP="0062043E">
      <w:pPr>
        <w:pStyle w:val="itinerary-description"/>
        <w:shd w:val="clear" w:color="auto" w:fill="FFFFFF"/>
        <w:spacing w:before="0" w:beforeAutospacing="0" w:after="0" w:afterAutospacing="0"/>
        <w:jc w:val="both"/>
        <w:rPr>
          <w:rFonts w:ascii="Maiandra GD" w:hAnsi="Maiandra GD" w:cs="Arial"/>
          <w:b/>
          <w:bCs/>
          <w:sz w:val="22"/>
          <w:szCs w:val="22"/>
        </w:rPr>
      </w:pPr>
    </w:p>
    <w:p w14:paraId="75186885" w14:textId="77777777" w:rsidR="0062043E" w:rsidRDefault="00EF11FE" w:rsidP="0062043E">
      <w:pPr>
        <w:pStyle w:val="itinerary-description"/>
        <w:numPr>
          <w:ilvl w:val="0"/>
          <w:numId w:val="37"/>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Visados.</w:t>
      </w:r>
      <w:r w:rsidRPr="00EF11FE">
        <w:rPr>
          <w:rFonts w:ascii="Maiandra GD" w:hAnsi="Maiandra GD" w:cs="Arial"/>
          <w:sz w:val="22"/>
          <w:szCs w:val="22"/>
        </w:rPr>
        <w:br/>
      </w:r>
      <w:r w:rsidRPr="00EF11FE">
        <w:rPr>
          <w:rFonts w:ascii="Maiandra GD" w:hAnsi="Maiandra GD" w:cs="Arial"/>
          <w:sz w:val="22"/>
          <w:szCs w:val="22"/>
          <w:shd w:val="clear" w:color="auto" w:fill="FFFFFF"/>
        </w:rPr>
        <w:t>Propinas a guías y chóferes (voluntarias)</w:t>
      </w:r>
    </w:p>
    <w:p w14:paraId="3E539344" w14:textId="77777777" w:rsidR="0062043E" w:rsidRDefault="00EF11FE" w:rsidP="0062043E">
      <w:pPr>
        <w:pStyle w:val="itinerary-description"/>
        <w:numPr>
          <w:ilvl w:val="0"/>
          <w:numId w:val="37"/>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Bebidas en las comidas</w:t>
      </w:r>
    </w:p>
    <w:p w14:paraId="0A33EF2F" w14:textId="1EB35761" w:rsidR="00EF11FE" w:rsidRDefault="00EF11FE" w:rsidP="0062043E">
      <w:pPr>
        <w:pStyle w:val="itinerary-description"/>
        <w:numPr>
          <w:ilvl w:val="0"/>
          <w:numId w:val="37"/>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En general, todo lo que no esté indicado en el apartado “el precio incluye”.</w:t>
      </w:r>
    </w:p>
    <w:p w14:paraId="612BD59D" w14:textId="187F16DA" w:rsidR="0062043E" w:rsidRDefault="0062043E"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p w14:paraId="5E9C569A" w14:textId="2EB32EA2" w:rsidR="00BA3A58" w:rsidRDefault="00BA3A58" w:rsidP="00EF11FE">
      <w:pPr>
        <w:pStyle w:val="itinerary-description"/>
        <w:shd w:val="clear" w:color="auto" w:fill="FFFFFF"/>
        <w:spacing w:before="0" w:beforeAutospacing="0" w:after="0" w:afterAutospacing="0"/>
        <w:ind w:left="450"/>
        <w:jc w:val="both"/>
        <w:rPr>
          <w:rFonts w:ascii="Maiandra GD" w:hAnsi="Maiandra GD" w:cs="Arial"/>
          <w:sz w:val="22"/>
          <w:szCs w:val="22"/>
        </w:rPr>
      </w:pPr>
    </w:p>
    <w:tbl>
      <w:tblPr>
        <w:tblStyle w:val="Tablaconcuadrcula"/>
        <w:tblW w:w="0" w:type="auto"/>
        <w:tblInd w:w="1980" w:type="dxa"/>
        <w:tblLook w:val="04A0" w:firstRow="1" w:lastRow="0" w:firstColumn="1" w:lastColumn="0" w:noHBand="0" w:noVBand="1"/>
      </w:tblPr>
      <w:tblGrid>
        <w:gridCol w:w="2835"/>
        <w:gridCol w:w="4678"/>
      </w:tblGrid>
      <w:tr w:rsidR="0062043E" w14:paraId="671C83F5" w14:textId="77777777" w:rsidTr="00BA3A58">
        <w:tc>
          <w:tcPr>
            <w:tcW w:w="7513" w:type="dxa"/>
            <w:gridSpan w:val="2"/>
            <w:shd w:val="clear" w:color="auto" w:fill="7030A0"/>
          </w:tcPr>
          <w:p w14:paraId="50BFBF58" w14:textId="05BCAF82" w:rsidR="0062043E" w:rsidRPr="00BA3A58" w:rsidRDefault="0062043E" w:rsidP="00BA3A58">
            <w:pPr>
              <w:pStyle w:val="itinerary-description"/>
              <w:spacing w:before="0" w:beforeAutospacing="0" w:after="0" w:afterAutospacing="0"/>
              <w:jc w:val="center"/>
              <w:rPr>
                <w:rFonts w:ascii="Maiandra GD" w:hAnsi="Maiandra GD" w:cs="Arial"/>
                <w:b/>
                <w:bCs/>
                <w:sz w:val="22"/>
                <w:szCs w:val="22"/>
              </w:rPr>
            </w:pPr>
            <w:r w:rsidRPr="00BA3A58">
              <w:rPr>
                <w:rFonts w:ascii="Maiandra GD" w:hAnsi="Maiandra GD" w:cs="Arial"/>
                <w:b/>
                <w:bCs/>
                <w:color w:val="FFFFFF" w:themeColor="background1"/>
                <w:sz w:val="22"/>
                <w:szCs w:val="22"/>
              </w:rPr>
              <w:t>HOTELES PREVISTOS O SIMILARES</w:t>
            </w:r>
          </w:p>
        </w:tc>
      </w:tr>
      <w:tr w:rsidR="0062043E" w14:paraId="111FB90B" w14:textId="77777777" w:rsidTr="005C1822">
        <w:tc>
          <w:tcPr>
            <w:tcW w:w="2835" w:type="dxa"/>
          </w:tcPr>
          <w:p w14:paraId="0572F751" w14:textId="20DC0F0B" w:rsidR="0062043E" w:rsidRPr="00BA3A58" w:rsidRDefault="0062043E" w:rsidP="00BA3A58">
            <w:pPr>
              <w:pStyle w:val="itinerary-description"/>
              <w:spacing w:before="0" w:beforeAutospacing="0" w:after="0" w:afterAutospacing="0"/>
              <w:jc w:val="center"/>
              <w:rPr>
                <w:rFonts w:ascii="Maiandra GD" w:hAnsi="Maiandra GD" w:cs="Arial"/>
                <w:b/>
                <w:bCs/>
                <w:sz w:val="22"/>
                <w:szCs w:val="22"/>
              </w:rPr>
            </w:pPr>
            <w:r w:rsidRPr="00BA3A58">
              <w:rPr>
                <w:rFonts w:ascii="Maiandra GD" w:hAnsi="Maiandra GD" w:cs="Arial"/>
                <w:b/>
                <w:bCs/>
                <w:sz w:val="22"/>
                <w:szCs w:val="22"/>
              </w:rPr>
              <w:t>CIUDAD</w:t>
            </w:r>
          </w:p>
        </w:tc>
        <w:tc>
          <w:tcPr>
            <w:tcW w:w="4678" w:type="dxa"/>
          </w:tcPr>
          <w:p w14:paraId="2686816B" w14:textId="02FB5ECC" w:rsidR="0062043E" w:rsidRPr="00BA3A58" w:rsidRDefault="0062043E" w:rsidP="00BA3A58">
            <w:pPr>
              <w:pStyle w:val="itinerary-description"/>
              <w:spacing w:before="0" w:beforeAutospacing="0" w:after="0" w:afterAutospacing="0"/>
              <w:jc w:val="center"/>
              <w:rPr>
                <w:rFonts w:ascii="Maiandra GD" w:hAnsi="Maiandra GD" w:cs="Arial"/>
                <w:b/>
                <w:bCs/>
                <w:sz w:val="22"/>
                <w:szCs w:val="22"/>
              </w:rPr>
            </w:pPr>
            <w:r w:rsidRPr="00BA3A58">
              <w:rPr>
                <w:rFonts w:ascii="Maiandra GD" w:hAnsi="Maiandra GD" w:cs="Arial"/>
                <w:b/>
                <w:bCs/>
                <w:sz w:val="22"/>
                <w:szCs w:val="22"/>
              </w:rPr>
              <w:t>HOTEL</w:t>
            </w:r>
          </w:p>
        </w:tc>
      </w:tr>
      <w:tr w:rsidR="0062043E" w14:paraId="191AC708" w14:textId="77777777" w:rsidTr="005C1822">
        <w:tc>
          <w:tcPr>
            <w:tcW w:w="2835" w:type="dxa"/>
          </w:tcPr>
          <w:p w14:paraId="5C269E16" w14:textId="7C19188D" w:rsidR="0062043E" w:rsidRPr="00BA3A58" w:rsidRDefault="00BA3A58" w:rsidP="00BA3A58">
            <w:pPr>
              <w:pStyle w:val="itinerary-description"/>
              <w:spacing w:before="0" w:beforeAutospacing="0" w:after="0" w:afterAutospacing="0"/>
              <w:jc w:val="center"/>
              <w:rPr>
                <w:rFonts w:ascii="Maiandra GD" w:hAnsi="Maiandra GD" w:cs="Arial"/>
                <w:sz w:val="22"/>
                <w:szCs w:val="22"/>
              </w:rPr>
            </w:pPr>
            <w:r w:rsidRPr="00BA3A58">
              <w:rPr>
                <w:rFonts w:ascii="Maiandra GD" w:hAnsi="Maiandra GD" w:cs="Arial"/>
                <w:sz w:val="22"/>
                <w:szCs w:val="22"/>
              </w:rPr>
              <w:t>KIOTO</w:t>
            </w:r>
          </w:p>
        </w:tc>
        <w:tc>
          <w:tcPr>
            <w:tcW w:w="4678" w:type="dxa"/>
          </w:tcPr>
          <w:p w14:paraId="508BAA8D" w14:textId="5ADE6860" w:rsidR="0062043E" w:rsidRPr="00BA3A58" w:rsidRDefault="0062043E" w:rsidP="00BA3A58">
            <w:pPr>
              <w:pStyle w:val="itinerary-description"/>
              <w:spacing w:before="0" w:beforeAutospacing="0" w:after="0" w:afterAutospacing="0"/>
              <w:jc w:val="center"/>
              <w:rPr>
                <w:rFonts w:ascii="Maiandra GD" w:hAnsi="Maiandra GD" w:cs="Arial"/>
                <w:sz w:val="22"/>
                <w:szCs w:val="22"/>
              </w:rPr>
            </w:pPr>
            <w:r w:rsidRPr="00BA3A58">
              <w:rPr>
                <w:rFonts w:ascii="Maiandra GD" w:hAnsi="Maiandra GD" w:cs="Arial"/>
                <w:sz w:val="22"/>
                <w:szCs w:val="22"/>
                <w:shd w:val="clear" w:color="auto" w:fill="FFFFFF"/>
              </w:rPr>
              <w:t>Kyoto Century Hotel</w:t>
            </w:r>
          </w:p>
        </w:tc>
      </w:tr>
      <w:tr w:rsidR="0062043E" w14:paraId="2A5EADAC" w14:textId="77777777" w:rsidTr="005C1822">
        <w:tc>
          <w:tcPr>
            <w:tcW w:w="2835" w:type="dxa"/>
          </w:tcPr>
          <w:p w14:paraId="6A687D3D" w14:textId="7C9CACF3" w:rsidR="0062043E" w:rsidRPr="00BA3A58" w:rsidRDefault="00BA3A58" w:rsidP="00BA3A58">
            <w:pPr>
              <w:pStyle w:val="itinerary-description"/>
              <w:spacing w:before="0" w:beforeAutospacing="0" w:after="0" w:afterAutospacing="0"/>
              <w:jc w:val="center"/>
              <w:rPr>
                <w:rFonts w:ascii="Maiandra GD" w:hAnsi="Maiandra GD" w:cs="Arial"/>
                <w:sz w:val="22"/>
                <w:szCs w:val="22"/>
              </w:rPr>
            </w:pPr>
            <w:r w:rsidRPr="00BA3A58">
              <w:rPr>
                <w:rFonts w:ascii="Maiandra GD" w:hAnsi="Maiandra GD" w:cs="Arial"/>
                <w:sz w:val="22"/>
                <w:szCs w:val="22"/>
                <w:shd w:val="clear" w:color="auto" w:fill="FFFFFF"/>
              </w:rPr>
              <w:t>HIROSIMA</w:t>
            </w:r>
          </w:p>
        </w:tc>
        <w:tc>
          <w:tcPr>
            <w:tcW w:w="4678" w:type="dxa"/>
          </w:tcPr>
          <w:p w14:paraId="45996FB1" w14:textId="08592F2F"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Granvia Hiroshima</w:t>
            </w:r>
          </w:p>
        </w:tc>
      </w:tr>
      <w:tr w:rsidR="0062043E" w14:paraId="76673CA6" w14:textId="77777777" w:rsidTr="005C1822">
        <w:tc>
          <w:tcPr>
            <w:tcW w:w="2835" w:type="dxa"/>
          </w:tcPr>
          <w:p w14:paraId="2A4153A9" w14:textId="330306BE"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KOYASAN</w:t>
            </w:r>
          </w:p>
        </w:tc>
        <w:tc>
          <w:tcPr>
            <w:tcW w:w="4678" w:type="dxa"/>
          </w:tcPr>
          <w:p w14:paraId="27334EEA" w14:textId="7E2DB4B8"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Eko-In / Henjoko-In (Shukubo-Monasterio)</w:t>
            </w:r>
            <w:r w:rsidR="00BA3A58">
              <w:rPr>
                <w:rFonts w:ascii="Maiandra GD" w:hAnsi="Maiandra GD" w:cs="Arial"/>
                <w:sz w:val="22"/>
                <w:szCs w:val="22"/>
                <w:shd w:val="clear" w:color="auto" w:fill="FFFFFF"/>
              </w:rPr>
              <w:t xml:space="preserve"> </w:t>
            </w:r>
            <w:r w:rsidRPr="00BA3A58">
              <w:rPr>
                <w:rFonts w:ascii="Maiandra GD" w:hAnsi="Maiandra GD" w:cs="Arial"/>
                <w:sz w:val="22"/>
                <w:szCs w:val="22"/>
                <w:shd w:val="clear" w:color="auto" w:fill="FFFFFF"/>
              </w:rPr>
              <w:t xml:space="preserve">Hab </w:t>
            </w:r>
            <w:r w:rsidR="005C1822" w:rsidRPr="00BA3A58">
              <w:rPr>
                <w:rFonts w:ascii="Maiandra GD" w:hAnsi="Maiandra GD" w:cs="Arial"/>
                <w:sz w:val="22"/>
                <w:szCs w:val="22"/>
                <w:shd w:val="clear" w:color="auto" w:fill="FFFFFF"/>
              </w:rPr>
              <w:t>japonesa</w:t>
            </w:r>
          </w:p>
        </w:tc>
      </w:tr>
      <w:tr w:rsidR="0062043E" w14:paraId="4F44F333" w14:textId="77777777" w:rsidTr="005C1822">
        <w:tc>
          <w:tcPr>
            <w:tcW w:w="2835" w:type="dxa"/>
          </w:tcPr>
          <w:p w14:paraId="77F0DF03" w14:textId="5EBB5FC4"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KAWAYU ONSEN</w:t>
            </w:r>
          </w:p>
        </w:tc>
        <w:tc>
          <w:tcPr>
            <w:tcW w:w="4678" w:type="dxa"/>
          </w:tcPr>
          <w:p w14:paraId="6EA872B1" w14:textId="1BB789D9"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Ryokan Fujiya (Hab.</w:t>
            </w:r>
            <w:r w:rsidR="005C1822">
              <w:rPr>
                <w:rFonts w:ascii="Maiandra GD" w:hAnsi="Maiandra GD" w:cs="Arial"/>
                <w:sz w:val="22"/>
                <w:szCs w:val="22"/>
                <w:shd w:val="clear" w:color="auto" w:fill="FFFFFF"/>
              </w:rPr>
              <w:t xml:space="preserve"> </w:t>
            </w:r>
            <w:r w:rsidRPr="00BA3A58">
              <w:rPr>
                <w:rFonts w:ascii="Maiandra GD" w:hAnsi="Maiandra GD" w:cs="Arial"/>
                <w:sz w:val="22"/>
                <w:szCs w:val="22"/>
                <w:shd w:val="clear" w:color="auto" w:fill="FFFFFF"/>
              </w:rPr>
              <w:t>Japonesa)</w:t>
            </w:r>
          </w:p>
        </w:tc>
      </w:tr>
      <w:tr w:rsidR="0062043E" w14:paraId="10CC7674" w14:textId="77777777" w:rsidTr="005C1822">
        <w:tc>
          <w:tcPr>
            <w:tcW w:w="2835" w:type="dxa"/>
          </w:tcPr>
          <w:p w14:paraId="0FEDD1E9" w14:textId="523D33C2"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OSAKA</w:t>
            </w:r>
          </w:p>
        </w:tc>
        <w:tc>
          <w:tcPr>
            <w:tcW w:w="4678" w:type="dxa"/>
          </w:tcPr>
          <w:p w14:paraId="319A8AD2" w14:textId="7976E828"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Citadines Namba Osaka DLX</w:t>
            </w:r>
          </w:p>
        </w:tc>
      </w:tr>
      <w:tr w:rsidR="0062043E" w14:paraId="5C4D7C17" w14:textId="77777777" w:rsidTr="005C1822">
        <w:tc>
          <w:tcPr>
            <w:tcW w:w="2835" w:type="dxa"/>
          </w:tcPr>
          <w:p w14:paraId="398BD508" w14:textId="017245E2"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KANAZAWA</w:t>
            </w:r>
          </w:p>
        </w:tc>
        <w:tc>
          <w:tcPr>
            <w:tcW w:w="4678" w:type="dxa"/>
          </w:tcPr>
          <w:p w14:paraId="447875D6" w14:textId="64733B38"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Kanazawa Tokyu Hotel</w:t>
            </w:r>
          </w:p>
        </w:tc>
      </w:tr>
      <w:tr w:rsidR="0062043E" w14:paraId="5A191632" w14:textId="77777777" w:rsidTr="005C1822">
        <w:tc>
          <w:tcPr>
            <w:tcW w:w="2835" w:type="dxa"/>
          </w:tcPr>
          <w:p w14:paraId="1BA547AA" w14:textId="3DE2B952"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TAKAYAMA</w:t>
            </w:r>
          </w:p>
        </w:tc>
        <w:tc>
          <w:tcPr>
            <w:tcW w:w="4678" w:type="dxa"/>
          </w:tcPr>
          <w:p w14:paraId="2EBB14C8" w14:textId="1B364B71"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Takayama Green Hotel</w:t>
            </w:r>
          </w:p>
        </w:tc>
      </w:tr>
      <w:tr w:rsidR="0062043E" w14:paraId="0372A241" w14:textId="77777777" w:rsidTr="005C1822">
        <w:tc>
          <w:tcPr>
            <w:tcW w:w="2835" w:type="dxa"/>
          </w:tcPr>
          <w:p w14:paraId="0B1020FF" w14:textId="42F7E5AD" w:rsidR="0062043E" w:rsidRPr="00BA3A58" w:rsidRDefault="00BA3A58"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TOKIO</w:t>
            </w:r>
          </w:p>
        </w:tc>
        <w:tc>
          <w:tcPr>
            <w:tcW w:w="4678" w:type="dxa"/>
          </w:tcPr>
          <w:p w14:paraId="04CE8FE3" w14:textId="1A5E19B6" w:rsidR="0062043E" w:rsidRPr="00BA3A58" w:rsidRDefault="0062043E" w:rsidP="00BA3A58">
            <w:pPr>
              <w:pStyle w:val="itinerary-description"/>
              <w:spacing w:before="0" w:beforeAutospacing="0" w:after="0" w:afterAutospacing="0"/>
              <w:jc w:val="center"/>
              <w:rPr>
                <w:rFonts w:ascii="Maiandra GD" w:hAnsi="Maiandra GD" w:cs="Arial"/>
                <w:sz w:val="22"/>
                <w:szCs w:val="22"/>
                <w:shd w:val="clear" w:color="auto" w:fill="FFFFFF"/>
              </w:rPr>
            </w:pPr>
            <w:r w:rsidRPr="00BA3A58">
              <w:rPr>
                <w:rFonts w:ascii="Maiandra GD" w:hAnsi="Maiandra GD" w:cs="Arial"/>
                <w:sz w:val="22"/>
                <w:szCs w:val="22"/>
                <w:shd w:val="clear" w:color="auto" w:fill="FFFFFF"/>
              </w:rPr>
              <w:t>Tokio Dome Hotel</w:t>
            </w:r>
          </w:p>
        </w:tc>
      </w:tr>
    </w:tbl>
    <w:p w14:paraId="3A4EF664" w14:textId="77777777" w:rsidR="0062043E" w:rsidRDefault="0062043E" w:rsidP="00EF11FE">
      <w:pPr>
        <w:pStyle w:val="itinerary-description"/>
        <w:shd w:val="clear" w:color="auto" w:fill="FFFFFF"/>
        <w:spacing w:before="0" w:beforeAutospacing="0" w:after="0" w:afterAutospacing="0"/>
        <w:ind w:left="450"/>
        <w:jc w:val="both"/>
        <w:rPr>
          <w:rFonts w:ascii="Maiandra GD" w:hAnsi="Maiandra GD"/>
          <w:sz w:val="22"/>
          <w:szCs w:val="22"/>
        </w:rPr>
      </w:pPr>
    </w:p>
    <w:p w14:paraId="34D318CF" w14:textId="77777777" w:rsidR="0062043E" w:rsidRDefault="0062043E" w:rsidP="00EF11FE">
      <w:pPr>
        <w:pStyle w:val="itinerary-description"/>
        <w:shd w:val="clear" w:color="auto" w:fill="FFFFFF"/>
        <w:spacing w:before="0" w:beforeAutospacing="0" w:after="0" w:afterAutospacing="0"/>
        <w:ind w:left="450"/>
        <w:jc w:val="both"/>
        <w:rPr>
          <w:rFonts w:ascii="Maiandra GD" w:hAnsi="Maiandra GD"/>
          <w:sz w:val="22"/>
          <w:szCs w:val="22"/>
        </w:rPr>
      </w:pPr>
    </w:p>
    <w:p w14:paraId="11DD6AE3" w14:textId="77777777" w:rsidR="00BA3A58" w:rsidRDefault="00BA3A58" w:rsidP="00EF11FE">
      <w:pPr>
        <w:pStyle w:val="itinerary-description"/>
        <w:shd w:val="clear" w:color="auto" w:fill="FFFFFF"/>
        <w:spacing w:before="0" w:beforeAutospacing="0" w:after="0" w:afterAutospacing="0"/>
        <w:ind w:left="450"/>
        <w:jc w:val="both"/>
        <w:rPr>
          <w:rFonts w:ascii="Maiandra GD" w:hAnsi="Maiandra GD"/>
          <w:b/>
          <w:bCs/>
          <w:sz w:val="22"/>
          <w:szCs w:val="22"/>
        </w:rPr>
      </w:pPr>
    </w:p>
    <w:p w14:paraId="7FC694B3" w14:textId="77777777" w:rsidR="00BA3A58" w:rsidRDefault="00BA3A58" w:rsidP="00EF11FE">
      <w:pPr>
        <w:pStyle w:val="itinerary-description"/>
        <w:shd w:val="clear" w:color="auto" w:fill="FFFFFF"/>
        <w:spacing w:before="0" w:beforeAutospacing="0" w:after="0" w:afterAutospacing="0"/>
        <w:ind w:left="450"/>
        <w:jc w:val="both"/>
        <w:rPr>
          <w:rFonts w:ascii="Maiandra GD" w:hAnsi="Maiandra GD"/>
          <w:b/>
          <w:bCs/>
          <w:sz w:val="22"/>
          <w:szCs w:val="22"/>
        </w:rPr>
      </w:pPr>
    </w:p>
    <w:p w14:paraId="3CA2FD75" w14:textId="77777777" w:rsidR="00BA3A58" w:rsidRDefault="00BA3A58" w:rsidP="00EF11FE">
      <w:pPr>
        <w:pStyle w:val="itinerary-description"/>
        <w:shd w:val="clear" w:color="auto" w:fill="FFFFFF"/>
        <w:spacing w:before="0" w:beforeAutospacing="0" w:after="0" w:afterAutospacing="0"/>
        <w:ind w:left="450"/>
        <w:jc w:val="both"/>
        <w:rPr>
          <w:rFonts w:ascii="Maiandra GD" w:hAnsi="Maiandra GD"/>
          <w:b/>
          <w:bCs/>
          <w:sz w:val="22"/>
          <w:szCs w:val="22"/>
        </w:rPr>
      </w:pPr>
    </w:p>
    <w:p w14:paraId="290D0A93" w14:textId="77777777" w:rsidR="00BA3A58" w:rsidRDefault="00BA3A58" w:rsidP="00EF11FE">
      <w:pPr>
        <w:pStyle w:val="itinerary-description"/>
        <w:shd w:val="clear" w:color="auto" w:fill="FFFFFF"/>
        <w:spacing w:before="0" w:beforeAutospacing="0" w:after="0" w:afterAutospacing="0"/>
        <w:ind w:left="450"/>
        <w:jc w:val="both"/>
        <w:rPr>
          <w:rFonts w:ascii="Maiandra GD" w:hAnsi="Maiandra GD"/>
          <w:b/>
          <w:bCs/>
          <w:sz w:val="22"/>
          <w:szCs w:val="22"/>
        </w:rPr>
      </w:pPr>
    </w:p>
    <w:p w14:paraId="744E2422" w14:textId="77777777" w:rsidR="00BA3A58" w:rsidRDefault="00BA3A58" w:rsidP="00EF11FE">
      <w:pPr>
        <w:pStyle w:val="itinerary-description"/>
        <w:shd w:val="clear" w:color="auto" w:fill="FFFFFF"/>
        <w:spacing w:before="0" w:beforeAutospacing="0" w:after="0" w:afterAutospacing="0"/>
        <w:ind w:left="450"/>
        <w:jc w:val="both"/>
        <w:rPr>
          <w:rFonts w:ascii="Maiandra GD" w:hAnsi="Maiandra GD"/>
          <w:b/>
          <w:bCs/>
          <w:sz w:val="22"/>
          <w:szCs w:val="22"/>
        </w:rPr>
      </w:pPr>
    </w:p>
    <w:p w14:paraId="7D641637" w14:textId="74CD2EF3" w:rsidR="00EF11FE" w:rsidRPr="00BA3A58" w:rsidRDefault="00EF11FE" w:rsidP="00EF11FE">
      <w:pPr>
        <w:pStyle w:val="itinerary-description"/>
        <w:shd w:val="clear" w:color="auto" w:fill="FFFFFF"/>
        <w:spacing w:before="0" w:beforeAutospacing="0" w:after="0" w:afterAutospacing="0"/>
        <w:ind w:left="450"/>
        <w:jc w:val="both"/>
        <w:rPr>
          <w:rFonts w:ascii="Maiandra GD" w:hAnsi="Maiandra GD"/>
          <w:b/>
          <w:bCs/>
          <w:sz w:val="22"/>
          <w:szCs w:val="22"/>
        </w:rPr>
      </w:pPr>
      <w:r w:rsidRPr="00BA3A58">
        <w:rPr>
          <w:rFonts w:ascii="Maiandra GD" w:hAnsi="Maiandra GD"/>
          <w:b/>
          <w:bCs/>
          <w:sz w:val="22"/>
          <w:szCs w:val="22"/>
        </w:rPr>
        <w:t>A TENER EN CUENTA</w:t>
      </w:r>
    </w:p>
    <w:p w14:paraId="6171450D"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Check in en los hoteles a partir de las 15.00h y Check out antes de las 10.00h.</w:t>
      </w:r>
    </w:p>
    <w:p w14:paraId="13C7DE3C"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Es necesaria la copia del pasaporte para la confirmación de la reserva.</w:t>
      </w:r>
    </w:p>
    <w:p w14:paraId="34609ED0"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Las habitaciones suelen ser Twin (2 camas). No se garantiza cama de matrimonio.</w:t>
      </w:r>
    </w:p>
    <w:p w14:paraId="5799FD67"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En Koyasan y Kawayu Onsen se duerme en hab. tipo japonesa, sobre el suelo de tatami y futón.</w:t>
      </w:r>
    </w:p>
    <w:p w14:paraId="5B393EDB"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En Hiroshima no hay hab. Triple. Se asignará 1 doble + 1 single.</w:t>
      </w:r>
    </w:p>
    <w:p w14:paraId="5B7774DB"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La habitación triple será twin + cama extra. La 3ª cama puede ser más pequeña o puede ser sofá cama. No se recomienda para adultos.</w:t>
      </w:r>
    </w:p>
    <w:p w14:paraId="2F263A8D"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Solo permitido una maleta por persona (Máximo 23 Kg.). Suplemento 45 USD por cada maleta adicional.</w:t>
      </w:r>
    </w:p>
    <w:p w14:paraId="6CA466AB"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Las maletas se trasladarán directamente de Kyoto a Hiroshima el día 4 del itinerario, de Hiroshima a Osaka el día 6, y de Osaka a Tokio el día 9. Deberán llevar equipaje de mano para pasar las noches de Hiroshima (1 nt), Koyasan y Kawayu Onsen (2 nts), Kanawaza y Takayama (2 nts).</w:t>
      </w:r>
    </w:p>
    <w:p w14:paraId="5684E87C" w14:textId="7A03B24B"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El “Shukubo” es un monasterio, lugar de oración. Las habitaciones no tienen la comodidad de un hotel. Las paredes de las habitaciones son de puertas corredizas y el baño/ducha es compartido. Se duerme y come en el suelo al estilo japonés.</w:t>
      </w:r>
    </w:p>
    <w:p w14:paraId="7A6C7C09" w14:textId="77777777" w:rsid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cs="Arial"/>
          <w:sz w:val="22"/>
          <w:szCs w:val="22"/>
          <w:shd w:val="clear" w:color="auto" w:fill="FFFFFF"/>
        </w:rPr>
      </w:pPr>
      <w:r w:rsidRPr="00EF11FE">
        <w:rPr>
          <w:rFonts w:ascii="Maiandra GD" w:hAnsi="Maiandra GD" w:cs="Arial"/>
          <w:sz w:val="22"/>
          <w:szCs w:val="22"/>
          <w:shd w:val="clear" w:color="auto" w:fill="FFFFFF"/>
        </w:rPr>
        <w:t>Para el Camino de Kumano (Kumano Kodo) es necesario preparar ropa de manga larga y calzado adecuado para caminar además de toalla, paraguas y/o chubasquero.</w:t>
      </w:r>
    </w:p>
    <w:p w14:paraId="5FA74B67" w14:textId="77777777" w:rsidR="00BA3A58" w:rsidRPr="00BA3A58"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sz w:val="22"/>
          <w:szCs w:val="22"/>
        </w:rPr>
      </w:pPr>
      <w:r w:rsidRPr="00EF11FE">
        <w:rPr>
          <w:rFonts w:ascii="Maiandra GD" w:hAnsi="Maiandra GD" w:cs="Arial"/>
          <w:sz w:val="22"/>
          <w:szCs w:val="22"/>
          <w:shd w:val="clear" w:color="auto" w:fill="FFFFFF"/>
        </w:rPr>
        <w:t>La entrada al Castillo de Himeji no puede reservarse y a veces se forman largas colas para subir a la torre. En caso de que no pueda subirse, a cambio añadiremos la visita al Castillo de Osaka.</w:t>
      </w:r>
    </w:p>
    <w:p w14:paraId="5973F899" w14:textId="632DB76D" w:rsidR="00EF11FE" w:rsidRPr="00EF11FE" w:rsidRDefault="00EF11FE" w:rsidP="00BA3A58">
      <w:pPr>
        <w:pStyle w:val="itinerary-description"/>
        <w:numPr>
          <w:ilvl w:val="0"/>
          <w:numId w:val="38"/>
        </w:numPr>
        <w:shd w:val="clear" w:color="auto" w:fill="FFFFFF"/>
        <w:spacing w:before="0" w:beforeAutospacing="0" w:after="0" w:afterAutospacing="0"/>
        <w:jc w:val="both"/>
        <w:rPr>
          <w:rFonts w:ascii="Maiandra GD" w:hAnsi="Maiandra GD"/>
          <w:sz w:val="22"/>
          <w:szCs w:val="22"/>
        </w:rPr>
      </w:pPr>
      <w:r w:rsidRPr="00EF11FE">
        <w:rPr>
          <w:rFonts w:ascii="Maiandra GD" w:hAnsi="Maiandra GD" w:cs="Arial"/>
          <w:sz w:val="22"/>
          <w:szCs w:val="22"/>
          <w:shd w:val="clear" w:color="auto" w:fill="FFFFFF"/>
        </w:rPr>
        <w:t>No está permitida la entrada a personas con tatuajes en los onsen (Aguas Termales).</w:t>
      </w:r>
      <w:r w:rsidRPr="00EF11FE">
        <w:rPr>
          <w:rFonts w:ascii="Maiandra GD" w:hAnsi="Maiandra GD" w:cs="Arial"/>
          <w:sz w:val="22"/>
          <w:szCs w:val="22"/>
        </w:rPr>
        <w:br/>
      </w:r>
    </w:p>
    <w:sectPr w:rsidR="00EF11FE" w:rsidRPr="00EF11FE"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BA3A58" w:rsidP="0091443A">
    <w:pPr>
      <w:pStyle w:val="Piedepgina"/>
      <w:jc w:val="center"/>
      <w:rPr>
        <w:rStyle w:val="Hipervnculo"/>
        <w:rFonts w:ascii="Century" w:hAnsi="Century"/>
        <w:color w:val="BA5AB5"/>
        <w:sz w:val="14"/>
        <w:szCs w:val="14"/>
        <w:lang w:val="en-US"/>
      </w:rPr>
    </w:pPr>
    <w:hyperlink r:id="rId1" w:history="1">
      <w:r w:rsidRPr="0091443A">
        <w:rPr>
          <w:rStyle w:val="Hipervnculo"/>
          <w:rFonts w:ascii="Century" w:hAnsi="Century"/>
          <w:color w:val="BA5AB5"/>
          <w:sz w:val="14"/>
          <w:szCs w:val="14"/>
          <w:lang w:val="en-US"/>
        </w:rPr>
        <w:t>amelia.camacho@sevents.com.mx</w:t>
      </w:r>
    </w:hyperlink>
    <w:r w:rsidRPr="0091443A">
      <w:rPr>
        <w:rFonts w:ascii="Century" w:hAnsi="Century"/>
        <w:color w:val="BA5AB5"/>
        <w:sz w:val="14"/>
        <w:szCs w:val="14"/>
        <w:lang w:val="en-US"/>
      </w:rPr>
      <w:t xml:space="preserve"> | </w:t>
    </w:r>
    <w:hyperlink r:id="rId2" w:history="1">
      <w:r w:rsidRPr="0091443A">
        <w:rPr>
          <w:rStyle w:val="Hipervnculo"/>
          <w:rFonts w:ascii="Century" w:hAnsi="Century"/>
          <w:color w:val="BA5AB5"/>
          <w:sz w:val="14"/>
          <w:szCs w:val="14"/>
          <w:lang w:val="en-US"/>
        </w:rPr>
        <w:t>www.sevents.com.mx</w:t>
      </w:r>
    </w:hyperlink>
    <w:r>
      <w:rPr>
        <w:rStyle w:val="Hipervnculo"/>
        <w:rFonts w:ascii="Century" w:hAnsi="Century"/>
        <w:color w:val="BA5AB5"/>
        <w:sz w:val="14"/>
        <w:szCs w:val="14"/>
        <w:lang w:val="en-US"/>
      </w:rPr>
      <w:t xml:space="preserve">   </w:t>
    </w:r>
    <w:r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173E770C" w:rsidR="00BA3A58" w:rsidRPr="00310570" w:rsidRDefault="00BA3A58" w:rsidP="002B7A6B">
    <w:pPr>
      <w:pStyle w:val="Encabezado"/>
      <w:tabs>
        <w:tab w:val="clear" w:pos="8838"/>
        <w:tab w:val="left" w:pos="8360"/>
      </w:tabs>
      <w:spacing w:after="240"/>
    </w:pPr>
    <w:r>
      <w:rPr>
        <w:noProof/>
      </w:rPr>
      <w:drawing>
        <wp:inline distT="0" distB="0" distL="0" distR="0" wp14:anchorId="4939B87B" wp14:editId="2D693528">
          <wp:extent cx="1088200" cy="45085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98238" cy="455009"/>
                  </a:xfrm>
                  <a:prstGeom prst="rect">
                    <a:avLst/>
                  </a:prstGeom>
                </pic:spPr>
              </pic:pic>
            </a:graphicData>
          </a:graphic>
        </wp:inline>
      </w:drawing>
    </w:r>
    <w:r>
      <w:t xml:space="preserve">                                                                                                                                                </w:t>
    </w:r>
    <w:r w:rsidRPr="00EF11FE">
      <w:drawing>
        <wp:inline distT="0" distB="0" distL="0" distR="0" wp14:anchorId="67AE8111" wp14:editId="06060F53">
          <wp:extent cx="673100" cy="144519"/>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18923" cy="1543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413.5pt;height:241.5pt" o:bullet="t">
        <v:imagedata r:id="rId1" o:title="firma"/>
      </v:shape>
    </w:pict>
  </w:numPicBullet>
  <w:numPicBullet w:numPicBulletId="1">
    <w:pict>
      <v:shape id="_x0000_i1122" type="#_x0000_t75" style="width:11.5pt;height:11.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4"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0"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32"/>
  </w:num>
  <w:num w:numId="4">
    <w:abstractNumId w:val="18"/>
  </w:num>
  <w:num w:numId="5">
    <w:abstractNumId w:val="2"/>
  </w:num>
  <w:num w:numId="6">
    <w:abstractNumId w:val="1"/>
  </w:num>
  <w:num w:numId="7">
    <w:abstractNumId w:val="20"/>
  </w:num>
  <w:num w:numId="8">
    <w:abstractNumId w:val="15"/>
  </w:num>
  <w:num w:numId="9">
    <w:abstractNumId w:val="6"/>
  </w:num>
  <w:num w:numId="10">
    <w:abstractNumId w:val="3"/>
  </w:num>
  <w:num w:numId="11">
    <w:abstractNumId w:val="25"/>
  </w:num>
  <w:num w:numId="12">
    <w:abstractNumId w:val="0"/>
  </w:num>
  <w:num w:numId="13">
    <w:abstractNumId w:val="21"/>
  </w:num>
  <w:num w:numId="14">
    <w:abstractNumId w:val="31"/>
  </w:num>
  <w:num w:numId="15">
    <w:abstractNumId w:val="23"/>
  </w:num>
  <w:num w:numId="16">
    <w:abstractNumId w:val="5"/>
  </w:num>
  <w:num w:numId="17">
    <w:abstractNumId w:val="19"/>
  </w:num>
  <w:num w:numId="18">
    <w:abstractNumId w:val="4"/>
  </w:num>
  <w:num w:numId="19">
    <w:abstractNumId w:val="8"/>
  </w:num>
  <w:num w:numId="20">
    <w:abstractNumId w:val="22"/>
  </w:num>
  <w:num w:numId="21">
    <w:abstractNumId w:val="37"/>
  </w:num>
  <w:num w:numId="22">
    <w:abstractNumId w:val="7"/>
  </w:num>
  <w:num w:numId="23">
    <w:abstractNumId w:val="10"/>
  </w:num>
  <w:num w:numId="24">
    <w:abstractNumId w:val="28"/>
  </w:num>
  <w:num w:numId="25">
    <w:abstractNumId w:val="27"/>
  </w:num>
  <w:num w:numId="26">
    <w:abstractNumId w:val="14"/>
  </w:num>
  <w:num w:numId="27">
    <w:abstractNumId w:val="36"/>
  </w:num>
  <w:num w:numId="28">
    <w:abstractNumId w:val="16"/>
  </w:num>
  <w:num w:numId="29">
    <w:abstractNumId w:val="9"/>
  </w:num>
  <w:num w:numId="30">
    <w:abstractNumId w:val="11"/>
  </w:num>
  <w:num w:numId="31">
    <w:abstractNumId w:val="17"/>
  </w:num>
  <w:num w:numId="32">
    <w:abstractNumId w:val="24"/>
  </w:num>
  <w:num w:numId="33">
    <w:abstractNumId w:val="34"/>
  </w:num>
  <w:num w:numId="34">
    <w:abstractNumId w:val="33"/>
  </w:num>
  <w:num w:numId="35">
    <w:abstractNumId w:val="26"/>
  </w:num>
  <w:num w:numId="36">
    <w:abstractNumId w:val="12"/>
  </w:num>
  <w:num w:numId="37">
    <w:abstractNumId w:val="1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C0CA0"/>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EF11FE"/>
    <w:rsid w:val="00F12943"/>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B6031-0D84-4713-B2E7-FD9BF55A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1221</Words>
  <Characters>6718</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3</cp:revision>
  <cp:lastPrinted>2024-10-30T23:25:00Z</cp:lastPrinted>
  <dcterms:created xsi:type="dcterms:W3CDTF">2024-10-30T23:24:00Z</dcterms:created>
  <dcterms:modified xsi:type="dcterms:W3CDTF">2024-10-30T23:42:00Z</dcterms:modified>
</cp:coreProperties>
</file>